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C6F2D" w14:textId="77777777" w:rsidR="00C2198B" w:rsidRDefault="00000000">
      <w:pPr>
        <w:tabs>
          <w:tab w:val="center" w:pos="2838"/>
        </w:tabs>
        <w:spacing w:after="99"/>
        <w:ind w:left="-823"/>
      </w:pPr>
      <w:r>
        <w:rPr>
          <w:noProof/>
        </w:rPr>
        <w:drawing>
          <wp:inline distT="0" distB="0" distL="0" distR="0" wp14:anchorId="26CAA4C5" wp14:editId="471FD86E">
            <wp:extent cx="2209800" cy="6858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a:stretch>
                      <a:fillRect/>
                    </a:stretch>
                  </pic:blipFill>
                  <pic:spPr>
                    <a:xfrm>
                      <a:off x="0" y="0"/>
                      <a:ext cx="2209800" cy="685800"/>
                    </a:xfrm>
                    <a:prstGeom prst="rect">
                      <a:avLst/>
                    </a:prstGeom>
                  </pic:spPr>
                </pic:pic>
              </a:graphicData>
            </a:graphic>
          </wp:inline>
        </w:drawing>
      </w:r>
      <w:r>
        <w:tab/>
        <w:t xml:space="preserve"> </w:t>
      </w:r>
    </w:p>
    <w:p w14:paraId="7B71D528" w14:textId="77777777" w:rsidR="00C2198B" w:rsidRDefault="00000000">
      <w:pPr>
        <w:spacing w:after="163"/>
      </w:pPr>
      <w:r>
        <w:t xml:space="preserve"> </w:t>
      </w:r>
    </w:p>
    <w:p w14:paraId="590B4821" w14:textId="77777777" w:rsidR="00C2198B" w:rsidRDefault="00000000">
      <w:pPr>
        <w:spacing w:after="55" w:line="258" w:lineRule="auto"/>
        <w:ind w:left="-5" w:hanging="10"/>
        <w:jc w:val="both"/>
      </w:pPr>
      <w:r>
        <w:rPr>
          <w:rFonts w:ascii="Arial" w:eastAsia="Arial" w:hAnsi="Arial" w:cs="Arial"/>
        </w:rPr>
        <w:t xml:space="preserve">NOTA STAMPA </w:t>
      </w:r>
    </w:p>
    <w:p w14:paraId="20DB09B5" w14:textId="77777777" w:rsidR="00C2198B" w:rsidRDefault="00000000">
      <w:pPr>
        <w:spacing w:after="155"/>
      </w:pPr>
      <w:r>
        <w:rPr>
          <w:b/>
          <w:sz w:val="28"/>
        </w:rPr>
        <w:t xml:space="preserve"> </w:t>
      </w:r>
    </w:p>
    <w:p w14:paraId="0E1037ED" w14:textId="77777777" w:rsidR="00C2198B" w:rsidRDefault="00000000">
      <w:pPr>
        <w:spacing w:after="122"/>
        <w:jc w:val="center"/>
      </w:pPr>
      <w:r>
        <w:rPr>
          <w:rFonts w:ascii="Arial" w:eastAsia="Arial" w:hAnsi="Arial" w:cs="Arial"/>
          <w:b/>
          <w:sz w:val="28"/>
        </w:rPr>
        <w:t xml:space="preserve">Epifani (Fondazione per la Sostenibilità Digitale): “Non basta controllare dove stanno i dati, per un’innovazione sostenibile della PA serve sovranità cognitiva” </w:t>
      </w:r>
    </w:p>
    <w:p w14:paraId="1F3E4A67" w14:textId="77777777" w:rsidR="00C2198B" w:rsidRDefault="00000000">
      <w:pPr>
        <w:spacing w:after="142"/>
        <w:ind w:left="243" w:right="115"/>
        <w:jc w:val="center"/>
      </w:pPr>
      <w:r>
        <w:rPr>
          <w:rFonts w:ascii="Arial" w:eastAsia="Arial" w:hAnsi="Arial" w:cs="Arial"/>
          <w:sz w:val="24"/>
        </w:rPr>
        <w:t xml:space="preserve">Il Presidente della Fondazione per la Sostenibilità Digitale ha affrontato oggi il </w:t>
      </w:r>
      <w:proofErr w:type="gramStart"/>
      <w:r>
        <w:rPr>
          <w:rFonts w:ascii="Arial" w:eastAsia="Arial" w:hAnsi="Arial" w:cs="Arial"/>
          <w:sz w:val="24"/>
        </w:rPr>
        <w:t>tema  nel</w:t>
      </w:r>
      <w:proofErr w:type="gramEnd"/>
      <w:r>
        <w:rPr>
          <w:rFonts w:ascii="Arial" w:eastAsia="Arial" w:hAnsi="Arial" w:cs="Arial"/>
          <w:sz w:val="24"/>
        </w:rPr>
        <w:t xml:space="preserve"> suo </w:t>
      </w:r>
      <w:proofErr w:type="spellStart"/>
      <w:r>
        <w:rPr>
          <w:rFonts w:ascii="Arial" w:eastAsia="Arial" w:hAnsi="Arial" w:cs="Arial"/>
          <w:sz w:val="24"/>
        </w:rPr>
        <w:t>keynote</w:t>
      </w:r>
      <w:proofErr w:type="spellEnd"/>
      <w:r>
        <w:rPr>
          <w:rFonts w:ascii="Arial" w:eastAsia="Arial" w:hAnsi="Arial" w:cs="Arial"/>
          <w:sz w:val="24"/>
        </w:rPr>
        <w:t xml:space="preserve"> tenuto a Forum PA </w:t>
      </w:r>
    </w:p>
    <w:p w14:paraId="33B919F3" w14:textId="77777777" w:rsidR="00C2198B" w:rsidRDefault="00000000">
      <w:pPr>
        <w:spacing w:after="158"/>
      </w:pPr>
      <w:r>
        <w:rPr>
          <w:rFonts w:ascii="Arial" w:eastAsia="Arial" w:hAnsi="Arial" w:cs="Arial"/>
        </w:rPr>
        <w:t xml:space="preserve"> </w:t>
      </w:r>
    </w:p>
    <w:p w14:paraId="5F255285" w14:textId="77777777" w:rsidR="00C2198B" w:rsidRDefault="00000000">
      <w:pPr>
        <w:spacing w:after="162"/>
        <w:ind w:left="-5" w:hanging="10"/>
      </w:pPr>
      <w:r>
        <w:rPr>
          <w:rFonts w:ascii="Arial" w:eastAsia="Arial" w:hAnsi="Arial" w:cs="Arial"/>
          <w:b/>
        </w:rPr>
        <w:t xml:space="preserve">Roma, 11 giugno 2026  </w:t>
      </w:r>
    </w:p>
    <w:p w14:paraId="35DBB0F4" w14:textId="77777777" w:rsidR="00C2198B" w:rsidRDefault="00000000">
      <w:pPr>
        <w:spacing w:after="164" w:line="257" w:lineRule="auto"/>
        <w:jc w:val="both"/>
      </w:pPr>
      <w:r>
        <w:rPr>
          <w:rFonts w:ascii="Arial" w:eastAsia="Arial" w:hAnsi="Arial" w:cs="Arial"/>
        </w:rPr>
        <w:t>“</w:t>
      </w:r>
      <w:r>
        <w:rPr>
          <w:rFonts w:ascii="Arial" w:eastAsia="Arial" w:hAnsi="Arial" w:cs="Arial"/>
          <w:i/>
        </w:rPr>
        <w:t xml:space="preserve">Da anni parliamo di sovranità digitale in termini di infrastrutture, tecnologie e dati.  Il tema è fondamentale, ma con l’avvento dell’Intelligenza Artificiale le dinamiche cambiano </w:t>
      </w:r>
      <w:proofErr w:type="gramStart"/>
      <w:r>
        <w:rPr>
          <w:rFonts w:ascii="Arial" w:eastAsia="Arial" w:hAnsi="Arial" w:cs="Arial"/>
          <w:i/>
        </w:rPr>
        <w:t>velocemente,  e</w:t>
      </w:r>
      <w:proofErr w:type="gramEnd"/>
      <w:r>
        <w:rPr>
          <w:rFonts w:ascii="Arial" w:eastAsia="Arial" w:hAnsi="Arial" w:cs="Arial"/>
          <w:i/>
        </w:rPr>
        <w:t xml:space="preserve"> si complicano: non basta – e forse non serve – sapere chi gestisce i nostri dati e dove li tiene. È indispensabile capire come questi dati vengono trattati dall’IA per prendere decisioni. il potere si sposta nelle mani di chi genera significato con gli algoritmi. Per questo abbiamo bisogno di conquistarci una vera e propria sovranità cognitiva, che è essenziale per governare l’innovazione della PA e del futuro del nostro Paese</w:t>
      </w:r>
      <w:r>
        <w:rPr>
          <w:rFonts w:ascii="Arial" w:eastAsia="Arial" w:hAnsi="Arial" w:cs="Arial"/>
        </w:rPr>
        <w:t xml:space="preserve">”. </w:t>
      </w:r>
    </w:p>
    <w:p w14:paraId="4820450D" w14:textId="77777777" w:rsidR="00C2198B" w:rsidRDefault="00000000">
      <w:pPr>
        <w:spacing w:after="166" w:line="256" w:lineRule="auto"/>
        <w:ind w:right="2"/>
        <w:jc w:val="both"/>
      </w:pPr>
      <w:r>
        <w:rPr>
          <w:rFonts w:ascii="Arial" w:eastAsia="Arial" w:hAnsi="Arial" w:cs="Arial"/>
        </w:rPr>
        <w:t xml:space="preserve">L’appello arriva da </w:t>
      </w:r>
      <w:r>
        <w:rPr>
          <w:rFonts w:ascii="Arial" w:eastAsia="Arial" w:hAnsi="Arial" w:cs="Arial"/>
          <w:b/>
        </w:rPr>
        <w:t>Stefano Epifani</w:t>
      </w:r>
      <w:r>
        <w:rPr>
          <w:rFonts w:ascii="Arial" w:eastAsia="Arial" w:hAnsi="Arial" w:cs="Arial"/>
        </w:rPr>
        <w:t xml:space="preserve">, </w:t>
      </w:r>
      <w:r>
        <w:rPr>
          <w:rFonts w:ascii="Arial" w:eastAsia="Arial" w:hAnsi="Arial" w:cs="Arial"/>
          <w:b/>
        </w:rPr>
        <w:t>Presidente della Fondazione per la Sostenibilità Digitale</w:t>
      </w:r>
      <w:r>
        <w:rPr>
          <w:rFonts w:ascii="Arial" w:eastAsia="Arial" w:hAnsi="Arial" w:cs="Arial"/>
        </w:rPr>
        <w:t xml:space="preserve">, che oggi, partecipando al Forum PA in corso a Roma, ha tenuto il </w:t>
      </w:r>
      <w:proofErr w:type="spellStart"/>
      <w:r>
        <w:rPr>
          <w:rFonts w:ascii="Arial" w:eastAsia="Arial" w:hAnsi="Arial" w:cs="Arial"/>
        </w:rPr>
        <w:t>keynote</w:t>
      </w:r>
      <w:proofErr w:type="spellEnd"/>
      <w:r>
        <w:rPr>
          <w:rFonts w:ascii="Arial" w:eastAsia="Arial" w:hAnsi="Arial" w:cs="Arial"/>
        </w:rPr>
        <w:t xml:space="preserve"> “ </w:t>
      </w:r>
      <w:hyperlink r:id="rId5">
        <w:r>
          <w:rPr>
            <w:rFonts w:ascii="Arial" w:eastAsia="Arial" w:hAnsi="Arial" w:cs="Arial"/>
            <w:color w:val="467886"/>
            <w:u w:val="single" w:color="467886"/>
          </w:rPr>
          <w:t>Dalla sovranità digitale</w:t>
        </w:r>
      </w:hyperlink>
      <w:hyperlink r:id="rId6">
        <w:r>
          <w:rPr>
            <w:rFonts w:ascii="Arial" w:eastAsia="Arial" w:hAnsi="Arial" w:cs="Arial"/>
            <w:color w:val="467886"/>
          </w:rPr>
          <w:t xml:space="preserve"> </w:t>
        </w:r>
      </w:hyperlink>
      <w:hyperlink r:id="rId7">
        <w:r>
          <w:rPr>
            <w:rFonts w:ascii="Arial" w:eastAsia="Arial" w:hAnsi="Arial" w:cs="Arial"/>
            <w:color w:val="467886"/>
            <w:u w:val="single" w:color="467886"/>
          </w:rPr>
          <w:t>alla sovranità cognitiva. La sfida per la sostenibilità della PA nell’era dell’intelligenza artificiale</w:t>
        </w:r>
      </w:hyperlink>
      <w:hyperlink r:id="rId8">
        <w:r>
          <w:rPr>
            <w:rFonts w:ascii="Arial" w:eastAsia="Arial" w:hAnsi="Arial" w:cs="Arial"/>
          </w:rPr>
          <w:t>”</w:t>
        </w:r>
      </w:hyperlink>
      <w:r>
        <w:rPr>
          <w:rFonts w:ascii="Arial" w:eastAsia="Arial" w:hAnsi="Arial" w:cs="Arial"/>
        </w:rPr>
        <w:t xml:space="preserve"> .  </w:t>
      </w:r>
    </w:p>
    <w:p w14:paraId="1905D758" w14:textId="77777777" w:rsidR="00C2198B" w:rsidRDefault="00000000">
      <w:pPr>
        <w:spacing w:after="161" w:line="258" w:lineRule="auto"/>
        <w:ind w:left="-5" w:hanging="10"/>
        <w:jc w:val="both"/>
      </w:pPr>
      <w:r>
        <w:rPr>
          <w:rFonts w:ascii="Arial" w:eastAsia="Arial" w:hAnsi="Arial" w:cs="Arial"/>
        </w:rPr>
        <w:t xml:space="preserve">I modelli di intelligenza artificiale interpretano i dati e li trasformano in conoscenze, raccomandazioni e decisioni, ma non lo fanno in modo neutro: mediano la nostra comprensione e </w:t>
      </w:r>
      <w:proofErr w:type="gramStart"/>
      <w:r>
        <w:rPr>
          <w:rFonts w:ascii="Arial" w:eastAsia="Arial" w:hAnsi="Arial" w:cs="Arial"/>
        </w:rPr>
        <w:t>influenzano  sia</w:t>
      </w:r>
      <w:proofErr w:type="gramEnd"/>
      <w:r>
        <w:rPr>
          <w:rFonts w:ascii="Arial" w:eastAsia="Arial" w:hAnsi="Arial" w:cs="Arial"/>
        </w:rPr>
        <w:t xml:space="preserve"> il modo in cui possiamo osservare ciò che accade, sia definire problemi e cercare soluzioni.  “</w:t>
      </w:r>
      <w:r>
        <w:rPr>
          <w:rFonts w:ascii="Arial" w:eastAsia="Arial" w:hAnsi="Arial" w:cs="Arial"/>
          <w:i/>
        </w:rPr>
        <w:t>Non serve sovranità digitale se non abbiamo sovranità cognitiva: ovvero la capacità di mantenere consapevolezza sul modo in cui prendiamo decisioni, o le macchine le prendono per noi</w:t>
      </w:r>
      <w:r>
        <w:rPr>
          <w:rFonts w:ascii="Arial" w:eastAsia="Arial" w:hAnsi="Arial" w:cs="Arial"/>
        </w:rPr>
        <w:t xml:space="preserve">”, ha aggiunto Epifani.  </w:t>
      </w:r>
    </w:p>
    <w:p w14:paraId="102319B9" w14:textId="77777777" w:rsidR="00C2198B" w:rsidRDefault="00000000">
      <w:pPr>
        <w:spacing w:after="161" w:line="258" w:lineRule="auto"/>
        <w:ind w:left="-5" w:hanging="10"/>
        <w:jc w:val="both"/>
      </w:pPr>
      <w:r>
        <w:rPr>
          <w:rFonts w:ascii="Arial" w:eastAsia="Arial" w:hAnsi="Arial" w:cs="Arial"/>
        </w:rPr>
        <w:t>Se questo aspetto è cruciale per ognuno di noi, lo è ancora di più per la Pubblica Amministrazione, la quale ha il compito, nelle sue varie espressioni e livelli, di governare e indirizzare i processi che danno forma alla società e creano opportunità per cittadini e imprese.  Come ha sottolineato Epifani, infatti, “</w:t>
      </w:r>
      <w:r>
        <w:rPr>
          <w:rFonts w:ascii="Arial" w:eastAsia="Arial" w:hAnsi="Arial" w:cs="Arial"/>
          <w:i/>
        </w:rPr>
        <w:t>la sostenibilità digitale passa dalla capacità di mantenere il controllo non solo degli strumenti, ma anche delle logiche con cui li rendiamo disponibili e li utilizziamo. Soprattutto se si tratta di scelte pubbliche</w:t>
      </w:r>
      <w:r>
        <w:rPr>
          <w:rFonts w:ascii="Arial" w:eastAsia="Arial" w:hAnsi="Arial" w:cs="Arial"/>
        </w:rPr>
        <w:t xml:space="preserve">”.  </w:t>
      </w:r>
    </w:p>
    <w:p w14:paraId="2D9E7E03" w14:textId="77777777" w:rsidR="00C2198B" w:rsidRDefault="00000000">
      <w:pPr>
        <w:spacing w:after="162"/>
        <w:ind w:left="-5" w:hanging="10"/>
      </w:pPr>
      <w:r>
        <w:rPr>
          <w:rFonts w:ascii="Arial" w:eastAsia="Arial" w:hAnsi="Arial" w:cs="Arial"/>
          <w:b/>
        </w:rPr>
        <w:t xml:space="preserve">Un impegno condiviso </w:t>
      </w:r>
    </w:p>
    <w:p w14:paraId="34550E96" w14:textId="77777777" w:rsidR="00C2198B" w:rsidRDefault="00000000">
      <w:pPr>
        <w:spacing w:after="161" w:line="258" w:lineRule="auto"/>
        <w:ind w:left="-5" w:hanging="10"/>
        <w:jc w:val="both"/>
      </w:pPr>
      <w:r>
        <w:rPr>
          <w:rFonts w:ascii="Arial" w:eastAsia="Arial" w:hAnsi="Arial" w:cs="Arial"/>
        </w:rPr>
        <w:t xml:space="preserve">Il tema della sovranità cognitiva dovrà essere sempre di più al centro dell’attenzione per la politica italiana.  Il 25 marzo scorso si è insediato un </w:t>
      </w:r>
      <w:hyperlink r:id="rId9">
        <w:r>
          <w:rPr>
            <w:rFonts w:ascii="Arial" w:eastAsia="Arial" w:hAnsi="Arial" w:cs="Arial"/>
            <w:color w:val="467886"/>
            <w:u w:val="single" w:color="467886"/>
          </w:rPr>
          <w:t>nuovo Intergruppo Parlamentare per la Sostenibilità</w:t>
        </w:r>
      </w:hyperlink>
      <w:hyperlink r:id="rId10">
        <w:r>
          <w:rPr>
            <w:rFonts w:ascii="Arial" w:eastAsia="Arial" w:hAnsi="Arial" w:cs="Arial"/>
            <w:color w:val="467886"/>
          </w:rPr>
          <w:t xml:space="preserve"> </w:t>
        </w:r>
      </w:hyperlink>
      <w:hyperlink r:id="rId11">
        <w:r>
          <w:rPr>
            <w:rFonts w:ascii="Arial" w:eastAsia="Arial" w:hAnsi="Arial" w:cs="Arial"/>
            <w:color w:val="467886"/>
            <w:u w:val="single" w:color="467886"/>
          </w:rPr>
          <w:t>Digitale e la Sovranità Tecnologica</w:t>
        </w:r>
      </w:hyperlink>
      <w:hyperlink r:id="rId12">
        <w:r>
          <w:rPr>
            <w:rFonts w:ascii="Arial" w:eastAsia="Arial" w:hAnsi="Arial" w:cs="Arial"/>
          </w:rPr>
          <w:t>”</w:t>
        </w:r>
      </w:hyperlink>
      <w:r>
        <w:rPr>
          <w:rFonts w:ascii="Arial" w:eastAsia="Arial" w:hAnsi="Arial" w:cs="Arial"/>
        </w:rPr>
        <w:t>, promosso dall’Onorevole Enzo Amich (</w:t>
      </w:r>
      <w:proofErr w:type="spellStart"/>
      <w:r>
        <w:rPr>
          <w:rFonts w:ascii="Arial" w:eastAsia="Arial" w:hAnsi="Arial" w:cs="Arial"/>
        </w:rPr>
        <w:t>FdI</w:t>
      </w:r>
      <w:proofErr w:type="spellEnd"/>
      <w:r>
        <w:rPr>
          <w:rFonts w:ascii="Arial" w:eastAsia="Arial" w:hAnsi="Arial" w:cs="Arial"/>
        </w:rPr>
        <w:t xml:space="preserve">). Gli attori coinvolti, tra cui la Fondazione per la Sostenibilità Digitale in qualità di Comitato Tecnico Scientifico, si impegnano a costruire un patto parlamentare di legislatura che abbia come priorità migliorare la qualità del dibattito pubblico e dell’azione legislativa. Si tratta di promuovere una visione coerente e integrata delle politiche relative alla trasformazione digitale, orientata alla sostenibilità e alla tutela dell’interesse generale nel medio e nel lungo periodo.   </w:t>
      </w:r>
    </w:p>
    <w:p w14:paraId="3E1D4DA2" w14:textId="77777777" w:rsidR="00C2198B" w:rsidRDefault="00000000">
      <w:pPr>
        <w:pStyle w:val="Titolo1"/>
        <w:spacing w:after="158"/>
        <w:ind w:right="5"/>
      </w:pPr>
      <w:r>
        <w:t xml:space="preserve">FINE </w:t>
      </w:r>
    </w:p>
    <w:p w14:paraId="05382216" w14:textId="77777777" w:rsidR="00C2198B" w:rsidRDefault="00000000">
      <w:pPr>
        <w:spacing w:after="0"/>
      </w:pPr>
      <w:r>
        <w:rPr>
          <w:rFonts w:ascii="Arial" w:eastAsia="Arial" w:hAnsi="Arial" w:cs="Arial"/>
        </w:rPr>
        <w:t xml:space="preserve"> </w:t>
      </w:r>
    </w:p>
    <w:p w14:paraId="55805E7D" w14:textId="77777777" w:rsidR="00C2198B" w:rsidRDefault="00000000">
      <w:pPr>
        <w:tabs>
          <w:tab w:val="center" w:pos="2838"/>
        </w:tabs>
        <w:spacing w:after="63"/>
        <w:ind w:left="-823"/>
      </w:pPr>
      <w:r>
        <w:rPr>
          <w:noProof/>
        </w:rPr>
        <w:lastRenderedPageBreak/>
        <w:drawing>
          <wp:inline distT="0" distB="0" distL="0" distR="0" wp14:anchorId="2BBEDD03" wp14:editId="543188E4">
            <wp:extent cx="2209800" cy="685800"/>
            <wp:effectExtent l="0" t="0" r="0" b="0"/>
            <wp:docPr id="174" name="Picture 174"/>
            <wp:cNvGraphicFramePr/>
            <a:graphic xmlns:a="http://schemas.openxmlformats.org/drawingml/2006/main">
              <a:graphicData uri="http://schemas.openxmlformats.org/drawingml/2006/picture">
                <pic:pic xmlns:pic="http://schemas.openxmlformats.org/drawingml/2006/picture">
                  <pic:nvPicPr>
                    <pic:cNvPr id="174" name="Picture 174"/>
                    <pic:cNvPicPr/>
                  </pic:nvPicPr>
                  <pic:blipFill>
                    <a:blip r:embed="rId4"/>
                    <a:stretch>
                      <a:fillRect/>
                    </a:stretch>
                  </pic:blipFill>
                  <pic:spPr>
                    <a:xfrm>
                      <a:off x="0" y="0"/>
                      <a:ext cx="2209800" cy="685800"/>
                    </a:xfrm>
                    <a:prstGeom prst="rect">
                      <a:avLst/>
                    </a:prstGeom>
                  </pic:spPr>
                </pic:pic>
              </a:graphicData>
            </a:graphic>
          </wp:inline>
        </w:drawing>
      </w:r>
      <w:r>
        <w:tab/>
        <w:t xml:space="preserve"> </w:t>
      </w:r>
    </w:p>
    <w:p w14:paraId="38B5B99A" w14:textId="77777777" w:rsidR="00C2198B" w:rsidRDefault="00000000">
      <w:pPr>
        <w:spacing w:after="161"/>
      </w:pPr>
      <w:r>
        <w:rPr>
          <w:rFonts w:ascii="Arial" w:eastAsia="Arial" w:hAnsi="Arial" w:cs="Arial"/>
          <w:b/>
          <w:sz w:val="18"/>
        </w:rPr>
        <w:t xml:space="preserve"> </w:t>
      </w:r>
    </w:p>
    <w:p w14:paraId="2E9E1AC5" w14:textId="77777777" w:rsidR="00C2198B" w:rsidRDefault="00000000">
      <w:pPr>
        <w:spacing w:after="158"/>
        <w:ind w:left="-5" w:hanging="10"/>
      </w:pPr>
      <w:r>
        <w:rPr>
          <w:rFonts w:ascii="Arial" w:eastAsia="Arial" w:hAnsi="Arial" w:cs="Arial"/>
          <w:b/>
          <w:sz w:val="18"/>
        </w:rPr>
        <w:t xml:space="preserve">Informazioni su Fondazione per la Sostenibilità Digitale </w:t>
      </w:r>
    </w:p>
    <w:p w14:paraId="0275B889" w14:textId="77777777" w:rsidR="00C2198B" w:rsidRDefault="00000000">
      <w:pPr>
        <w:spacing w:after="158" w:line="260" w:lineRule="auto"/>
        <w:ind w:left="-5" w:right="-6" w:hanging="10"/>
        <w:jc w:val="both"/>
      </w:pPr>
      <w:r>
        <w:rPr>
          <w:rFonts w:ascii="Arial" w:eastAsia="Arial" w:hAnsi="Arial" w:cs="Arial"/>
          <w:sz w:val="18"/>
        </w:rPr>
        <w:t xml:space="preserve">La Fondazione per la Sostenibilità Digitale è la prima Fondazione di Ricerca in Italia che analizza le correlazioni tra trasformazione digitale e sostenibilità con l’obiettivo di supportare istituzioni e imprese nella costruzione di un futuro migliore. La sua mission è quella di studiare le dinamiche indotte dalla trasformazione digitale, con particolare riferimento agli impatti sulla sostenibilità ambientale, culturale, sociale ed economica. In quest’ottica la Fondazione sviluppa attività di ricerca, fornisce letture ed interpretazioni della trasformazione digitale, offre indicazioni operative per gli attori coinvolti, intercetta le tendenze del cambiamento e ne analizza gli impatti rispetto allo sviluppo sostenibile.  </w:t>
      </w:r>
    </w:p>
    <w:p w14:paraId="7934FF63" w14:textId="77777777" w:rsidR="00C2198B" w:rsidRDefault="00000000">
      <w:pPr>
        <w:spacing w:after="158" w:line="260" w:lineRule="auto"/>
        <w:ind w:left="-5" w:right="-6" w:hanging="10"/>
        <w:jc w:val="both"/>
      </w:pPr>
      <w:r>
        <w:rPr>
          <w:rFonts w:ascii="Arial" w:eastAsia="Arial" w:hAnsi="Arial" w:cs="Arial"/>
          <w:sz w:val="18"/>
        </w:rPr>
        <w:t xml:space="preserve">La Fondazione agisce attraverso una struttura costituita da esperti indipendenti, istituzioni, imprese e università. La Fondazione si ispira e si riconosce nel Manifesto per la Sostenibilità Digitale, una visione sul ruolo delle tecnologie per un futuro sostenibile, che definisce i princìpi sulla base dei quali propone di orientare lo sviluppo tecnologico per contribuire al “soddisfacimento dei bisogni della generazione presente senza compromettere la possibilità delle generazioni future di realizzare i propri”.  </w:t>
      </w:r>
    </w:p>
    <w:p w14:paraId="01366BD6" w14:textId="77777777" w:rsidR="00C2198B" w:rsidRDefault="00000000">
      <w:pPr>
        <w:spacing w:after="158" w:line="260" w:lineRule="auto"/>
        <w:ind w:left="-5" w:right="-6" w:hanging="10"/>
        <w:jc w:val="both"/>
      </w:pPr>
      <w:r>
        <w:rPr>
          <w:rFonts w:ascii="Arial" w:eastAsia="Arial" w:hAnsi="Arial" w:cs="Arial"/>
          <w:sz w:val="18"/>
        </w:rPr>
        <w:t xml:space="preserve">Ai soci e partner della Fondazione si affianca la Rete delle Università che costituisce il sistema di competenze al quale fa riferimento la Fondazione per lo sviluppo dei suoi progetti e che rappresenta un esempio virtuoso di collaborazione tra istituzioni ed aziende nello sviluppo di progetti e di attività dedicati alla sostenibilità digitale. Tra le Università che fanno parte della Rete, l’Università Sapienza di Roma, l’Università di Pavia, l’Università degli Studi di Cagliari, l’Università degli Studi di Palermo, l’Università degli Studi di Firenze, l’Università degli Studi di Trieste, l’Università di Perugia, L’Università per Stranieri di Perugia, l’Università di Siena, l’Università degli Studi di Urbino Carlo Bo, l’Università degli Studi di Torino, l’Istituto di Studi Politici “S. Pio V”, l’Università degli Studi di Sassari.  </w:t>
      </w:r>
    </w:p>
    <w:p w14:paraId="1FD3A651" w14:textId="77777777" w:rsidR="00C2198B" w:rsidRDefault="00000000">
      <w:pPr>
        <w:spacing w:after="158"/>
        <w:ind w:left="-5" w:hanging="10"/>
      </w:pPr>
      <w:r>
        <w:rPr>
          <w:rFonts w:ascii="Arial" w:eastAsia="Arial" w:hAnsi="Arial" w:cs="Arial"/>
          <w:b/>
          <w:sz w:val="18"/>
        </w:rPr>
        <w:t>Per ulteriori informazioni o approfondimenti</w:t>
      </w:r>
      <w:r>
        <w:rPr>
          <w:rFonts w:ascii="Arial" w:eastAsia="Arial" w:hAnsi="Arial" w:cs="Arial"/>
          <w:sz w:val="18"/>
        </w:rPr>
        <w:t xml:space="preserve">, visitare il sito: </w:t>
      </w:r>
      <w:r>
        <w:rPr>
          <w:rFonts w:ascii="Arial" w:eastAsia="Arial" w:hAnsi="Arial" w:cs="Arial"/>
          <w:color w:val="467886"/>
          <w:sz w:val="18"/>
          <w:u w:val="single" w:color="467886"/>
        </w:rPr>
        <w:t>www.sostenibilitadigitale.it</w:t>
      </w:r>
      <w:r>
        <w:rPr>
          <w:rFonts w:ascii="Arial" w:eastAsia="Arial" w:hAnsi="Arial" w:cs="Arial"/>
          <w:sz w:val="18"/>
        </w:rPr>
        <w:t xml:space="preserve">  </w:t>
      </w:r>
    </w:p>
    <w:p w14:paraId="15A04666" w14:textId="77777777" w:rsidR="00C2198B" w:rsidRDefault="00000000">
      <w:pPr>
        <w:spacing w:after="158" w:line="260" w:lineRule="auto"/>
        <w:ind w:left="-5" w:right="-6" w:hanging="10"/>
        <w:jc w:val="both"/>
      </w:pPr>
      <w:r>
        <w:rPr>
          <w:rFonts w:ascii="Arial" w:eastAsia="Arial" w:hAnsi="Arial" w:cs="Arial"/>
          <w:sz w:val="18"/>
        </w:rPr>
        <w:t xml:space="preserve">L’elenco dei Partner e delle Università che attualmente fanno parte della Fondazione può essere consultato al seguente </w:t>
      </w:r>
      <w:hyperlink r:id="rId13">
        <w:r>
          <w:rPr>
            <w:rFonts w:ascii="Arial" w:eastAsia="Arial" w:hAnsi="Arial" w:cs="Arial"/>
            <w:color w:val="467886"/>
            <w:sz w:val="18"/>
            <w:u w:val="single" w:color="467886"/>
          </w:rPr>
          <w:t>link</w:t>
        </w:r>
      </w:hyperlink>
      <w:hyperlink r:id="rId14">
        <w:r>
          <w:rPr>
            <w:rFonts w:ascii="Arial" w:eastAsia="Arial" w:hAnsi="Arial" w:cs="Arial"/>
            <w:sz w:val="18"/>
          </w:rPr>
          <w:t xml:space="preserve"> </w:t>
        </w:r>
      </w:hyperlink>
    </w:p>
    <w:p w14:paraId="40B97548" w14:textId="77777777" w:rsidR="00C2198B" w:rsidRDefault="00000000">
      <w:pPr>
        <w:spacing w:after="161"/>
      </w:pPr>
      <w:r>
        <w:rPr>
          <w:rFonts w:ascii="Arial" w:eastAsia="Arial" w:hAnsi="Arial" w:cs="Arial"/>
          <w:sz w:val="20"/>
        </w:rPr>
        <w:t xml:space="preserve"> </w:t>
      </w:r>
    </w:p>
    <w:p w14:paraId="25D53286" w14:textId="77777777" w:rsidR="00C2198B" w:rsidRDefault="00000000">
      <w:pPr>
        <w:spacing w:after="0"/>
        <w:ind w:right="8"/>
        <w:jc w:val="center"/>
      </w:pPr>
      <w:r>
        <w:rPr>
          <w:rFonts w:ascii="Arial" w:eastAsia="Arial" w:hAnsi="Arial" w:cs="Arial"/>
          <w:b/>
          <w:sz w:val="20"/>
        </w:rPr>
        <w:t xml:space="preserve">### </w:t>
      </w:r>
    </w:p>
    <w:tbl>
      <w:tblPr>
        <w:tblStyle w:val="TableGrid"/>
        <w:tblW w:w="8810" w:type="dxa"/>
        <w:tblInd w:w="0" w:type="dxa"/>
        <w:tblCellMar>
          <w:top w:w="0" w:type="dxa"/>
          <w:left w:w="0" w:type="dxa"/>
          <w:bottom w:w="0" w:type="dxa"/>
          <w:right w:w="0" w:type="dxa"/>
        </w:tblCellMar>
        <w:tblLook w:val="04A0" w:firstRow="1" w:lastRow="0" w:firstColumn="1" w:lastColumn="0" w:noHBand="0" w:noVBand="1"/>
      </w:tblPr>
      <w:tblGrid>
        <w:gridCol w:w="4652"/>
        <w:gridCol w:w="4158"/>
      </w:tblGrid>
      <w:tr w:rsidR="00C2198B" w14:paraId="6696844F" w14:textId="77777777">
        <w:trPr>
          <w:trHeight w:val="298"/>
        </w:trPr>
        <w:tc>
          <w:tcPr>
            <w:tcW w:w="4652" w:type="dxa"/>
            <w:tcBorders>
              <w:top w:val="nil"/>
              <w:left w:val="nil"/>
              <w:bottom w:val="nil"/>
              <w:right w:val="nil"/>
            </w:tcBorders>
          </w:tcPr>
          <w:p w14:paraId="7EFFF4ED" w14:textId="77777777" w:rsidR="00C2198B" w:rsidRDefault="00000000">
            <w:pPr>
              <w:spacing w:after="0"/>
            </w:pPr>
            <w:r>
              <w:rPr>
                <w:rFonts w:ascii="Arial" w:eastAsia="Arial" w:hAnsi="Arial" w:cs="Arial"/>
                <w:b/>
                <w:sz w:val="20"/>
              </w:rPr>
              <w:t xml:space="preserve">Contatti per la stampa </w:t>
            </w:r>
          </w:p>
        </w:tc>
        <w:tc>
          <w:tcPr>
            <w:tcW w:w="4158" w:type="dxa"/>
            <w:tcBorders>
              <w:top w:val="nil"/>
              <w:left w:val="nil"/>
              <w:bottom w:val="nil"/>
              <w:right w:val="nil"/>
            </w:tcBorders>
          </w:tcPr>
          <w:p w14:paraId="3C64156B" w14:textId="77777777" w:rsidR="00C2198B" w:rsidRDefault="00C2198B"/>
        </w:tc>
      </w:tr>
      <w:tr w:rsidR="00C2198B" w14:paraId="106B8CB9" w14:textId="77777777">
        <w:trPr>
          <w:trHeight w:val="756"/>
        </w:trPr>
        <w:tc>
          <w:tcPr>
            <w:tcW w:w="4652" w:type="dxa"/>
            <w:tcBorders>
              <w:top w:val="nil"/>
              <w:left w:val="nil"/>
              <w:bottom w:val="nil"/>
              <w:right w:val="nil"/>
            </w:tcBorders>
            <w:vAlign w:val="bottom"/>
          </w:tcPr>
          <w:p w14:paraId="375EADC1" w14:textId="77777777" w:rsidR="00C2198B" w:rsidRDefault="00000000">
            <w:pPr>
              <w:spacing w:after="0"/>
              <w:ind w:left="108"/>
            </w:pPr>
            <w:r>
              <w:rPr>
                <w:rFonts w:ascii="Arial" w:eastAsia="Arial" w:hAnsi="Arial" w:cs="Arial"/>
                <w:sz w:val="20"/>
                <w:u w:val="single" w:color="000000"/>
              </w:rPr>
              <w:t>Fondazione per la Sostenibilità Digitale</w:t>
            </w:r>
            <w:r>
              <w:rPr>
                <w:rFonts w:ascii="Arial" w:eastAsia="Arial" w:hAnsi="Arial" w:cs="Arial"/>
                <w:sz w:val="20"/>
              </w:rPr>
              <w:t xml:space="preserve">  </w:t>
            </w:r>
          </w:p>
          <w:p w14:paraId="463CA3E6" w14:textId="77777777" w:rsidR="00C2198B" w:rsidRDefault="00000000">
            <w:pPr>
              <w:spacing w:after="0"/>
              <w:ind w:left="108"/>
            </w:pPr>
            <w:r>
              <w:rPr>
                <w:rFonts w:ascii="Arial" w:eastAsia="Arial" w:hAnsi="Arial" w:cs="Arial"/>
                <w:sz w:val="20"/>
              </w:rPr>
              <w:t xml:space="preserve"> </w:t>
            </w:r>
          </w:p>
          <w:p w14:paraId="1F687FC7" w14:textId="77777777" w:rsidR="00C2198B" w:rsidRDefault="00000000">
            <w:pPr>
              <w:spacing w:after="0"/>
              <w:ind w:left="108"/>
            </w:pPr>
            <w:r>
              <w:rPr>
                <w:rFonts w:ascii="Arial" w:eastAsia="Arial" w:hAnsi="Arial" w:cs="Arial"/>
                <w:sz w:val="20"/>
              </w:rPr>
              <w:t xml:space="preserve">Vilma Bosticco </w:t>
            </w:r>
          </w:p>
        </w:tc>
        <w:tc>
          <w:tcPr>
            <w:tcW w:w="4158" w:type="dxa"/>
            <w:tcBorders>
              <w:top w:val="nil"/>
              <w:left w:val="nil"/>
              <w:bottom w:val="nil"/>
              <w:right w:val="nil"/>
            </w:tcBorders>
            <w:vAlign w:val="bottom"/>
          </w:tcPr>
          <w:p w14:paraId="06FACB3D" w14:textId="77777777" w:rsidR="00C2198B" w:rsidRDefault="00000000">
            <w:pPr>
              <w:spacing w:after="0"/>
              <w:ind w:left="274"/>
            </w:pPr>
            <w:r>
              <w:rPr>
                <w:rFonts w:ascii="Arial" w:eastAsia="Arial" w:hAnsi="Arial" w:cs="Arial"/>
                <w:sz w:val="20"/>
                <w:u w:val="single" w:color="000000"/>
              </w:rPr>
              <w:t>Prima Pagina Comunicazione</w:t>
            </w:r>
            <w:r>
              <w:rPr>
                <w:rFonts w:ascii="Arial" w:eastAsia="Arial" w:hAnsi="Arial" w:cs="Arial"/>
                <w:sz w:val="20"/>
              </w:rPr>
              <w:t xml:space="preserve"> </w:t>
            </w:r>
          </w:p>
          <w:p w14:paraId="5E53A3BF" w14:textId="77777777" w:rsidR="00C2198B" w:rsidRDefault="00000000">
            <w:pPr>
              <w:spacing w:after="0"/>
              <w:ind w:left="274"/>
            </w:pPr>
            <w:r>
              <w:rPr>
                <w:rFonts w:ascii="Arial" w:eastAsia="Arial" w:hAnsi="Arial" w:cs="Arial"/>
                <w:sz w:val="20"/>
              </w:rPr>
              <w:t xml:space="preserve"> </w:t>
            </w:r>
          </w:p>
          <w:p w14:paraId="49BDC641" w14:textId="77777777" w:rsidR="00C2198B" w:rsidRDefault="00000000">
            <w:pPr>
              <w:spacing w:after="0"/>
              <w:ind w:right="59"/>
              <w:jc w:val="right"/>
            </w:pPr>
            <w:r>
              <w:rPr>
                <w:rFonts w:ascii="Arial" w:eastAsia="Arial" w:hAnsi="Arial" w:cs="Arial"/>
                <w:sz w:val="20"/>
              </w:rPr>
              <w:t>Caterina Ferrara (</w:t>
            </w:r>
            <w:r>
              <w:rPr>
                <w:rFonts w:ascii="Arial" w:eastAsia="Arial" w:hAnsi="Arial" w:cs="Arial"/>
                <w:color w:val="467886"/>
                <w:sz w:val="20"/>
                <w:u w:val="single" w:color="467886"/>
              </w:rPr>
              <w:t>caterina@primapagina.it</w:t>
            </w:r>
            <w:r>
              <w:rPr>
                <w:rFonts w:ascii="Arial" w:eastAsia="Arial" w:hAnsi="Arial" w:cs="Arial"/>
                <w:sz w:val="20"/>
              </w:rPr>
              <w:t xml:space="preserve">) </w:t>
            </w:r>
          </w:p>
        </w:tc>
      </w:tr>
    </w:tbl>
    <w:p w14:paraId="09025846" w14:textId="77777777" w:rsidR="00C2198B" w:rsidRDefault="00000000">
      <w:pPr>
        <w:spacing w:after="0"/>
        <w:ind w:left="103" w:hanging="10"/>
      </w:pPr>
      <w:r>
        <w:rPr>
          <w:rFonts w:ascii="Arial" w:eastAsia="Arial" w:hAnsi="Arial" w:cs="Arial"/>
          <w:sz w:val="20"/>
        </w:rPr>
        <w:t>(</w:t>
      </w:r>
      <w:r>
        <w:rPr>
          <w:rFonts w:ascii="Arial" w:eastAsia="Arial" w:hAnsi="Arial" w:cs="Arial"/>
          <w:color w:val="467886"/>
          <w:sz w:val="20"/>
          <w:u w:val="single" w:color="467886"/>
        </w:rPr>
        <w:t>vilma.bosticco@sostenibilitadigitale.it</w:t>
      </w:r>
      <w:r>
        <w:rPr>
          <w:rFonts w:ascii="Arial" w:eastAsia="Arial" w:hAnsi="Arial" w:cs="Arial"/>
          <w:sz w:val="20"/>
        </w:rPr>
        <w:t xml:space="preserve">)   </w:t>
      </w:r>
    </w:p>
    <w:p w14:paraId="3A011859" w14:textId="77777777" w:rsidR="00C2198B" w:rsidRDefault="00000000">
      <w:pPr>
        <w:spacing w:after="0"/>
        <w:ind w:left="108"/>
      </w:pPr>
      <w:r>
        <w:rPr>
          <w:rFonts w:ascii="Arial" w:eastAsia="Arial" w:hAnsi="Arial" w:cs="Arial"/>
          <w:sz w:val="20"/>
        </w:rPr>
        <w:t xml:space="preserve">Federico Pesce </w:t>
      </w:r>
    </w:p>
    <w:p w14:paraId="570FDA88" w14:textId="77777777" w:rsidR="00C2198B" w:rsidRDefault="00000000">
      <w:pPr>
        <w:spacing w:after="0"/>
        <w:ind w:left="103" w:hanging="10"/>
      </w:pPr>
      <w:r>
        <w:rPr>
          <w:rFonts w:ascii="Arial" w:eastAsia="Arial" w:hAnsi="Arial" w:cs="Arial"/>
          <w:sz w:val="20"/>
        </w:rPr>
        <w:t>(</w:t>
      </w:r>
      <w:r>
        <w:rPr>
          <w:rFonts w:ascii="Arial" w:eastAsia="Arial" w:hAnsi="Arial" w:cs="Arial"/>
          <w:color w:val="467886"/>
          <w:sz w:val="20"/>
          <w:u w:val="single" w:color="467886"/>
        </w:rPr>
        <w:t>federico.pesce@sostenibilitadigitale.it</w:t>
      </w:r>
      <w:r>
        <w:rPr>
          <w:rFonts w:ascii="Arial" w:eastAsia="Arial" w:hAnsi="Arial" w:cs="Arial"/>
          <w:sz w:val="20"/>
        </w:rPr>
        <w:t xml:space="preserve">) </w:t>
      </w:r>
    </w:p>
    <w:p w14:paraId="163F8932" w14:textId="77777777" w:rsidR="00C2198B" w:rsidRDefault="00000000">
      <w:pPr>
        <w:spacing w:after="2"/>
        <w:ind w:left="108"/>
      </w:pPr>
      <w:r>
        <w:rPr>
          <w:rFonts w:ascii="Arial" w:eastAsia="Arial" w:hAnsi="Arial" w:cs="Arial"/>
          <w:sz w:val="20"/>
        </w:rPr>
        <w:t xml:space="preserve"> </w:t>
      </w:r>
    </w:p>
    <w:p w14:paraId="1E7F0B53" w14:textId="77777777" w:rsidR="00C2198B" w:rsidRDefault="00000000">
      <w:pPr>
        <w:spacing w:after="158"/>
      </w:pPr>
      <w:r>
        <w:rPr>
          <w:rFonts w:ascii="Arial" w:eastAsia="Arial" w:hAnsi="Arial" w:cs="Arial"/>
        </w:rPr>
        <w:t xml:space="preserve"> </w:t>
      </w:r>
    </w:p>
    <w:p w14:paraId="0AE21F8F" w14:textId="77777777" w:rsidR="00C2198B" w:rsidRDefault="00000000">
      <w:r>
        <w:rPr>
          <w:rFonts w:ascii="Arial" w:eastAsia="Arial" w:hAnsi="Arial" w:cs="Arial"/>
        </w:rPr>
        <w:t xml:space="preserve"> </w:t>
      </w:r>
    </w:p>
    <w:p w14:paraId="1FE17177" w14:textId="77777777" w:rsidR="00C2198B" w:rsidRDefault="00000000">
      <w:pPr>
        <w:spacing w:after="0"/>
      </w:pPr>
      <w:r>
        <w:t xml:space="preserve"> </w:t>
      </w:r>
    </w:p>
    <w:sectPr w:rsidR="00C2198B">
      <w:pgSz w:w="11906" w:h="16838"/>
      <w:pgMar w:top="215" w:right="1129" w:bottom="1235"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98B"/>
    <w:rsid w:val="00135DA6"/>
    <w:rsid w:val="006C6675"/>
    <w:rsid w:val="00C219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15CC"/>
  <w15:docId w15:val="{CFFE947F-4089-41B6-9D0F-4A612EE8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paragraph" w:styleId="Titolo1">
    <w:name w:val="heading 1"/>
    <w:next w:val="Normale"/>
    <w:link w:val="Titolo1Carattere"/>
    <w:uiPriority w:val="9"/>
    <w:qFormat/>
    <w:pPr>
      <w:keepNext/>
      <w:keepLines/>
      <w:spacing w:after="55" w:line="259" w:lineRule="auto"/>
      <w:jc w:val="center"/>
      <w:outlineLvl w:val="0"/>
    </w:pPr>
    <w:rPr>
      <w:rFonts w:ascii="Arial" w:eastAsia="Arial" w:hAnsi="Arial" w:cs="Arial"/>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umpa2026.fpaeventi.it/it-IT/sessions/331" TargetMode="External"/><Relationship Id="rId13" Type="http://schemas.openxmlformats.org/officeDocument/2006/relationships/hyperlink" Target="https://sostenibilitadigitale.it/partner-e-soci-sostenitori/" TargetMode="External"/><Relationship Id="rId3" Type="http://schemas.openxmlformats.org/officeDocument/2006/relationships/webSettings" Target="webSettings.xml"/><Relationship Id="rId7" Type="http://schemas.openxmlformats.org/officeDocument/2006/relationships/hyperlink" Target="https://forumpa2026.fpaeventi.it/it-IT/sessions/331" TargetMode="External"/><Relationship Id="rId12" Type="http://schemas.openxmlformats.org/officeDocument/2006/relationships/hyperlink" Target="https://sostenibilitadigitale.it/wp-content/uploads/2026/03/CS_INTERGRUPPO_REV_2.pdf"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orumpa2026.fpaeventi.it/it-IT/sessions/331" TargetMode="External"/><Relationship Id="rId11" Type="http://schemas.openxmlformats.org/officeDocument/2006/relationships/hyperlink" Target="https://sostenibilitadigitale.it/wp-content/uploads/2026/03/CS_INTERGRUPPO_REV_2.pdf" TargetMode="External"/><Relationship Id="rId5" Type="http://schemas.openxmlformats.org/officeDocument/2006/relationships/hyperlink" Target="https://forumpa2026.fpaeventi.it/it-IT/sessions/331" TargetMode="External"/><Relationship Id="rId15" Type="http://schemas.openxmlformats.org/officeDocument/2006/relationships/fontTable" Target="fontTable.xml"/><Relationship Id="rId10" Type="http://schemas.openxmlformats.org/officeDocument/2006/relationships/hyperlink" Target="https://sostenibilitadigitale.it/wp-content/uploads/2026/03/CS_INTERGRUPPO_REV_2.pdf" TargetMode="External"/><Relationship Id="rId4" Type="http://schemas.openxmlformats.org/officeDocument/2006/relationships/image" Target="media/image1.png"/><Relationship Id="rId9" Type="http://schemas.openxmlformats.org/officeDocument/2006/relationships/hyperlink" Target="https://sostenibilitadigitale.it/wp-content/uploads/2026/03/CS_INTERGRUPPO_REV_2.pdf" TargetMode="External"/><Relationship Id="rId14" Type="http://schemas.openxmlformats.org/officeDocument/2006/relationships/hyperlink" Target="https://sostenibilitadigitale.it/partner-e-soci-sostenitori/"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988</Words>
  <Characters>5637</Characters>
  <Application>Microsoft Office Word</Application>
  <DocSecurity>0</DocSecurity>
  <Lines>46</Lines>
  <Paragraphs>13</Paragraphs>
  <ScaleCrop>false</ScaleCrop>
  <Company/>
  <LinksUpToDate>false</LinksUpToDate>
  <CharactersWithSpaces>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Ferrara</dc:creator>
  <cp:keywords/>
  <cp:lastModifiedBy>elena albanese</cp:lastModifiedBy>
  <cp:revision>2</cp:revision>
  <dcterms:created xsi:type="dcterms:W3CDTF">2026-06-11T09:46:00Z</dcterms:created>
  <dcterms:modified xsi:type="dcterms:W3CDTF">2026-06-11T09:46:00Z</dcterms:modified>
</cp:coreProperties>
</file>